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32" w:rsidRPr="00D84415" w:rsidRDefault="00606F41" w:rsidP="004D2F32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center"/>
        <w:rPr>
          <w:b/>
        </w:rPr>
      </w:pPr>
      <w:bookmarkStart w:id="0" w:name="_GoBack"/>
      <w:bookmarkEnd w:id="0"/>
      <w:r>
        <w:rPr>
          <w:b/>
        </w:rPr>
        <w:t>UŽSTATŲ</w:t>
      </w:r>
      <w:r w:rsidR="004D2F32" w:rsidRPr="00D84415">
        <w:rPr>
          <w:b/>
        </w:rPr>
        <w:t>, PATEI</w:t>
      </w:r>
      <w:r w:rsidR="00787E55" w:rsidRPr="00D84415">
        <w:rPr>
          <w:b/>
        </w:rPr>
        <w:t>KTŲ LICENCIJOMS GAUTI, ADMINISTRAVIMO</w:t>
      </w:r>
      <w:r w:rsidR="004D2F32" w:rsidRPr="00D84415">
        <w:rPr>
          <w:b/>
        </w:rPr>
        <w:t xml:space="preserve"> TAISYKLĖS</w:t>
      </w:r>
    </w:p>
    <w:p w:rsidR="00787E55" w:rsidRDefault="00787E55" w:rsidP="007D1CEB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  <w:rPr>
          <w:b/>
        </w:rPr>
      </w:pPr>
    </w:p>
    <w:p w:rsidR="00787E55" w:rsidRPr="00D84415" w:rsidRDefault="00787E55" w:rsidP="00787E55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</w:pPr>
      <w:r w:rsidRPr="00D84415">
        <w:t>Užstato administravimo taisyklės</w:t>
      </w:r>
      <w:r w:rsidR="0050745A" w:rsidRPr="00D84415">
        <w:t>,</w:t>
      </w:r>
      <w:r w:rsidRPr="00D84415">
        <w:t xml:space="preserve"> susijusios su licencijų grąžinimo terminais:</w:t>
      </w:r>
    </w:p>
    <w:p w:rsidR="00787E55" w:rsidRPr="00D84415" w:rsidRDefault="00787E55" w:rsidP="00787E55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871"/>
      </w:tblGrid>
      <w:tr w:rsidR="00787E55" w:rsidRPr="00D84415" w:rsidTr="00323C46">
        <w:trPr>
          <w:trHeight w:hRule="exact" w:val="397"/>
        </w:trPr>
        <w:tc>
          <w:tcPr>
            <w:tcW w:w="5760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  <w:rPr>
                <w:b/>
              </w:rPr>
            </w:pPr>
            <w:r w:rsidRPr="00D84415">
              <w:rPr>
                <w:b/>
              </w:rPr>
              <w:t>Licencijos su eksporto kompensacija grąžinimas</w:t>
            </w:r>
          </w:p>
        </w:tc>
        <w:tc>
          <w:tcPr>
            <w:tcW w:w="3871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  <w:rPr>
                <w:b/>
              </w:rPr>
            </w:pPr>
            <w:r w:rsidRPr="00D84415">
              <w:rPr>
                <w:b/>
              </w:rPr>
              <w:t>Garantijos sumažinimas</w:t>
            </w:r>
          </w:p>
        </w:tc>
      </w:tr>
      <w:tr w:rsidR="00787E55" w:rsidRPr="00D84415" w:rsidTr="00323C46">
        <w:trPr>
          <w:trHeight w:hRule="exact" w:val="644"/>
        </w:trPr>
        <w:tc>
          <w:tcPr>
            <w:tcW w:w="5760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</w:pPr>
            <w:r w:rsidRPr="00D84415">
              <w:t>3-ią mėnesį</w:t>
            </w:r>
            <w:r w:rsidRPr="00D84415">
              <w:rPr>
                <w:vertAlign w:val="superscript"/>
              </w:rPr>
              <w:t>**</w:t>
            </w:r>
            <w:r w:rsidR="00D84415">
              <w:t>/ nuo 61</w:t>
            </w:r>
            <w:r w:rsidRPr="00D84415">
              <w:t>-</w:t>
            </w:r>
            <w:r w:rsidR="00D84415">
              <w:t>os iki 90</w:t>
            </w:r>
            <w:r w:rsidRPr="00D84415">
              <w:t>-os kalendorinės dienos pasibaigus jos galiojimui</w:t>
            </w:r>
            <w:r w:rsidRPr="00D84415">
              <w:rPr>
                <w:vertAlign w:val="superscript"/>
              </w:rPr>
              <w:t>*</w:t>
            </w:r>
          </w:p>
        </w:tc>
        <w:tc>
          <w:tcPr>
            <w:tcW w:w="3871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</w:pPr>
            <w:r w:rsidRPr="00D84415">
              <w:t>10 proc.</w:t>
            </w:r>
          </w:p>
        </w:tc>
      </w:tr>
      <w:tr w:rsidR="00787E55" w:rsidRPr="00D84415" w:rsidTr="00323C46">
        <w:trPr>
          <w:trHeight w:hRule="exact" w:val="556"/>
        </w:trPr>
        <w:tc>
          <w:tcPr>
            <w:tcW w:w="5760" w:type="dxa"/>
          </w:tcPr>
          <w:p w:rsidR="00787E55" w:rsidRPr="00D84415" w:rsidRDefault="00D84415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</w:pPr>
            <w:r>
              <w:t>4</w:t>
            </w:r>
            <w:r w:rsidR="00787E55" w:rsidRPr="00D84415">
              <w:t>-ą mėnesį</w:t>
            </w:r>
            <w:r w:rsidR="00787E55" w:rsidRPr="00D84415">
              <w:rPr>
                <w:vertAlign w:val="superscript"/>
              </w:rPr>
              <w:t>**</w:t>
            </w:r>
            <w:r w:rsidR="00787E55" w:rsidRPr="00D84415">
              <w:t>/</w:t>
            </w:r>
            <w:r>
              <w:t>nuo 91</w:t>
            </w:r>
            <w:r w:rsidR="00787E55" w:rsidRPr="00D84415">
              <w:t>-</w:t>
            </w:r>
            <w:r>
              <w:t>os iki 120</w:t>
            </w:r>
            <w:r w:rsidR="00787E55" w:rsidRPr="00D84415">
              <w:t>-os kalendorinės dienos pasibaigus jos galiojimui</w:t>
            </w:r>
            <w:r w:rsidR="00787E55" w:rsidRPr="00D84415">
              <w:rPr>
                <w:vertAlign w:val="superscript"/>
              </w:rPr>
              <w:t>*</w:t>
            </w:r>
            <w:r w:rsidR="00787E55" w:rsidRPr="00D84415">
              <w:t xml:space="preserve"> </w:t>
            </w:r>
          </w:p>
        </w:tc>
        <w:tc>
          <w:tcPr>
            <w:tcW w:w="3871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</w:pPr>
            <w:r w:rsidRPr="00D84415">
              <w:t>50 proc.</w:t>
            </w:r>
          </w:p>
        </w:tc>
      </w:tr>
      <w:tr w:rsidR="00787E55" w:rsidRPr="00D84415" w:rsidTr="00323C46">
        <w:trPr>
          <w:trHeight w:hRule="exact" w:val="624"/>
        </w:trPr>
        <w:tc>
          <w:tcPr>
            <w:tcW w:w="5760" w:type="dxa"/>
          </w:tcPr>
          <w:p w:rsidR="00787E55" w:rsidRPr="00D84415" w:rsidRDefault="00D84415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</w:pPr>
            <w:r>
              <w:t>5</w:t>
            </w:r>
            <w:r w:rsidR="00787E55" w:rsidRPr="00D84415">
              <w:t>-ą mėnesį</w:t>
            </w:r>
            <w:r w:rsidR="00787E55" w:rsidRPr="00D84415">
              <w:rPr>
                <w:vertAlign w:val="superscript"/>
              </w:rPr>
              <w:t>**</w:t>
            </w:r>
            <w:r w:rsidR="00787E55" w:rsidRPr="00D84415">
              <w:t>/</w:t>
            </w:r>
            <w:r>
              <w:t xml:space="preserve"> nuo 121</w:t>
            </w:r>
            <w:r w:rsidR="00787E55" w:rsidRPr="00D84415">
              <w:t>-</w:t>
            </w:r>
            <w:r>
              <w:t>os iki 150</w:t>
            </w:r>
            <w:r w:rsidR="00787E55" w:rsidRPr="00D84415">
              <w:t>-os kalendorinės dienos pasibaigus jos galiojimui</w:t>
            </w:r>
            <w:r w:rsidR="00787E55" w:rsidRPr="00D84415">
              <w:rPr>
                <w:vertAlign w:val="superscript"/>
              </w:rPr>
              <w:t>*</w:t>
            </w:r>
          </w:p>
        </w:tc>
        <w:tc>
          <w:tcPr>
            <w:tcW w:w="3871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</w:pPr>
            <w:r w:rsidRPr="00D84415">
              <w:t>70 proc.</w:t>
            </w:r>
          </w:p>
        </w:tc>
      </w:tr>
      <w:tr w:rsidR="00787E55" w:rsidRPr="00D84415" w:rsidTr="00323C46">
        <w:trPr>
          <w:trHeight w:hRule="exact" w:val="622"/>
        </w:trPr>
        <w:tc>
          <w:tcPr>
            <w:tcW w:w="5760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</w:pPr>
            <w:r w:rsidRPr="00D84415">
              <w:t>6-ą mėnesį</w:t>
            </w:r>
            <w:r w:rsidRPr="00D84415">
              <w:rPr>
                <w:vertAlign w:val="superscript"/>
              </w:rPr>
              <w:t>**</w:t>
            </w:r>
            <w:r w:rsidRPr="00D84415">
              <w:t>/</w:t>
            </w:r>
            <w:r w:rsidR="00D84415">
              <w:t xml:space="preserve"> nuo 151</w:t>
            </w:r>
            <w:r w:rsidRPr="00D84415">
              <w:t>-</w:t>
            </w:r>
            <w:r w:rsidR="00D84415">
              <w:t>os iki 180</w:t>
            </w:r>
            <w:r w:rsidRPr="00D84415">
              <w:t>-os kalendorinės dienos pasibaigus jos galiojimui</w:t>
            </w:r>
            <w:r w:rsidRPr="00D84415">
              <w:rPr>
                <w:vertAlign w:val="superscript"/>
              </w:rPr>
              <w:t>*</w:t>
            </w:r>
            <w:r w:rsidRPr="00D84415">
              <w:t xml:space="preserve"> </w:t>
            </w:r>
          </w:p>
        </w:tc>
        <w:tc>
          <w:tcPr>
            <w:tcW w:w="3871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</w:pPr>
            <w:r w:rsidRPr="00D84415">
              <w:t>80 proc.</w:t>
            </w:r>
          </w:p>
        </w:tc>
      </w:tr>
      <w:tr w:rsidR="00787E55" w:rsidRPr="00D84415" w:rsidTr="00323C46">
        <w:trPr>
          <w:trHeight w:hRule="exact" w:val="656"/>
        </w:trPr>
        <w:tc>
          <w:tcPr>
            <w:tcW w:w="5760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</w:pPr>
            <w:r w:rsidRPr="00D84415">
              <w:t>Po 6 mėnesių</w:t>
            </w:r>
            <w:r w:rsidRPr="00D84415">
              <w:rPr>
                <w:vertAlign w:val="superscript"/>
              </w:rPr>
              <w:t>**</w:t>
            </w:r>
            <w:r w:rsidRPr="00D84415">
              <w:t>/</w:t>
            </w:r>
            <w:r w:rsidR="00D84415">
              <w:t xml:space="preserve"> 180</w:t>
            </w:r>
            <w:r w:rsidRPr="00D84415">
              <w:t>-os kalendorinės dienos pasibaigus jos galiojimui</w:t>
            </w:r>
            <w:r w:rsidRPr="00D84415">
              <w:rPr>
                <w:vertAlign w:val="superscript"/>
              </w:rPr>
              <w:t>*</w:t>
            </w:r>
          </w:p>
        </w:tc>
        <w:tc>
          <w:tcPr>
            <w:tcW w:w="3871" w:type="dxa"/>
          </w:tcPr>
          <w:p w:rsidR="00787E55" w:rsidRPr="00D84415" w:rsidRDefault="00787E55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</w:pPr>
            <w:r w:rsidRPr="00D84415">
              <w:t>100 proc.</w:t>
            </w:r>
          </w:p>
        </w:tc>
      </w:tr>
    </w:tbl>
    <w:p w:rsidR="00787E55" w:rsidRPr="00D84415" w:rsidRDefault="00787E55" w:rsidP="00787E55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  <w:rPr>
          <w:b/>
        </w:rPr>
      </w:pPr>
      <w:bookmarkStart w:id="1" w:name="l5"/>
      <w:r w:rsidRPr="00D8441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AB5F1" wp14:editId="28E29A1F">
                <wp:simplePos x="0" y="0"/>
                <wp:positionH relativeFrom="page">
                  <wp:posOffset>1218565</wp:posOffset>
                </wp:positionH>
                <wp:positionV relativeFrom="paragraph">
                  <wp:posOffset>9525</wp:posOffset>
                </wp:positionV>
                <wp:extent cx="5266690" cy="332740"/>
                <wp:effectExtent l="0" t="0" r="10160" b="10160"/>
                <wp:wrapNone/>
                <wp:docPr id="1511" name="Rectangle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C46" w:rsidRPr="00B433C5" w:rsidRDefault="00323C46" w:rsidP="00787E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56FC1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Pr="00B433C5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>Taikoma užstatams, pateiktiems licencijoms gauti, nuo 2014 m. rugsėjo 4 d.</w:t>
                            </w:r>
                          </w:p>
                          <w:p w:rsidR="00323C46" w:rsidRPr="00BE7466" w:rsidRDefault="00323C46" w:rsidP="0078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33C5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**</w:t>
                            </w:r>
                            <w:r w:rsidRPr="00B433C5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Taikoma  užstatams, pateiktiems licencijoms gauti, iki 2014 m. rugsėjo 3 d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AB5F1" id="Rectangle 1511" o:spid="_x0000_s1026" style="position:absolute;left:0;text-align:left;margin-left:95.95pt;margin-top:.75pt;width:414.7pt;height:26.2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" filled="f" stroked="f">
                <v:textbox inset="0,0,0,0">
                  <w:txbxContent>
                    <w:p w:rsidR="00323C46" w:rsidRPr="00B433C5" w:rsidRDefault="00323C46" w:rsidP="00787E55">
                      <w:pPr>
                        <w:pStyle w:val="NormalWeb"/>
                        <w:spacing w:before="0" w:beforeAutospacing="0" w:after="0" w:afterAutospacing="0"/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</w:pPr>
                      <w:r w:rsidRPr="00A56FC1">
                        <w:rPr>
                          <w:rFonts w:eastAsia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*</w:t>
                      </w:r>
                      <w:r w:rsidRPr="00B433C5"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  <w:t>Taikoma užstatams, pateiktiems licencijoms gauti, nuo 2014 m. rugsėjo 4 d.</w:t>
                      </w:r>
                    </w:p>
                    <w:p w:rsidR="00323C46" w:rsidRPr="00BE7466" w:rsidRDefault="00323C46" w:rsidP="0078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33C5">
                        <w:rPr>
                          <w:rFonts w:eastAsia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**</w:t>
                      </w:r>
                      <w:r w:rsidRPr="00B433C5"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  <w:t xml:space="preserve"> Taikoma  užstatams, pateiktiems licencijoms gauti, iki 2014 m. rugsėjo 3 d</w:t>
                      </w:r>
                      <w:r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87E55" w:rsidRPr="00D84415" w:rsidRDefault="00787E55" w:rsidP="00787E55">
      <w:pPr>
        <w:tabs>
          <w:tab w:val="left" w:pos="709"/>
          <w:tab w:val="left" w:pos="1134"/>
          <w:tab w:val="num" w:pos="1190"/>
          <w:tab w:val="left" w:pos="1276"/>
        </w:tabs>
        <w:jc w:val="both"/>
        <w:rPr>
          <w:b/>
        </w:rPr>
      </w:pPr>
    </w:p>
    <w:tbl>
      <w:tblPr>
        <w:tblW w:w="7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9"/>
        <w:gridCol w:w="2626"/>
      </w:tblGrid>
      <w:tr w:rsidR="00323C46" w:rsidRPr="004D5DD1" w:rsidTr="00323C46">
        <w:trPr>
          <w:trHeight w:val="785"/>
        </w:trPr>
        <w:tc>
          <w:tcPr>
            <w:tcW w:w="5099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  <w:jc w:val="center"/>
              <w:rPr>
                <w:b/>
              </w:rPr>
            </w:pPr>
            <w:r w:rsidRPr="004D5DD1">
              <w:rPr>
                <w:b/>
              </w:rPr>
              <w:t>Licencijos be eksporto kompensacijos grąžinimas nuo jos galiojimo termino pabaigos</w:t>
            </w:r>
          </w:p>
        </w:tc>
        <w:tc>
          <w:tcPr>
            <w:tcW w:w="2626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  <w:jc w:val="center"/>
              <w:rPr>
                <w:b/>
              </w:rPr>
            </w:pPr>
            <w:r w:rsidRPr="004D5DD1">
              <w:rPr>
                <w:b/>
              </w:rPr>
              <w:t>Grąžinama garantija</w:t>
            </w:r>
          </w:p>
        </w:tc>
      </w:tr>
      <w:tr w:rsidR="00323C46" w:rsidRPr="004D5DD1" w:rsidTr="00323C46">
        <w:trPr>
          <w:trHeight w:hRule="exact" w:val="377"/>
        </w:trPr>
        <w:tc>
          <w:tcPr>
            <w:tcW w:w="5099" w:type="dxa"/>
          </w:tcPr>
          <w:p w:rsidR="00323C46" w:rsidRPr="00A9203E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rPr>
                <w:lang w:val="en-GB"/>
              </w:rPr>
            </w:pPr>
            <w:r w:rsidRPr="004D5DD1">
              <w:t>0–2 mėnesiai</w:t>
            </w:r>
            <w:r>
              <w:t>***/0-180 dienų</w:t>
            </w:r>
            <w:r>
              <w:rPr>
                <w:lang w:val="en-GB"/>
              </w:rPr>
              <w:t>****</w:t>
            </w:r>
          </w:p>
        </w:tc>
        <w:tc>
          <w:tcPr>
            <w:tcW w:w="2626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</w:pPr>
            <w:r w:rsidRPr="004D5DD1">
              <w:t>100 proc.</w:t>
            </w:r>
          </w:p>
        </w:tc>
      </w:tr>
      <w:tr w:rsidR="00323C46" w:rsidRPr="004D5DD1" w:rsidTr="00323C46">
        <w:trPr>
          <w:trHeight w:hRule="exact" w:val="579"/>
        </w:trPr>
        <w:tc>
          <w:tcPr>
            <w:tcW w:w="5099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</w:pPr>
            <w:r w:rsidRPr="004D5DD1">
              <w:t>2–24 mėnesiai</w:t>
            </w:r>
            <w:r>
              <w:t>***</w:t>
            </w:r>
            <w:r w:rsidRPr="004D5DD1">
              <w:t>/</w:t>
            </w:r>
            <w:r>
              <w:t>181-</w:t>
            </w:r>
            <w:r w:rsidRPr="004D5DD1">
              <w:t>730 kalendorinių dienų</w:t>
            </w:r>
            <w:r>
              <w:t>****</w:t>
            </w:r>
          </w:p>
        </w:tc>
        <w:tc>
          <w:tcPr>
            <w:tcW w:w="2626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</w:pPr>
            <w:r w:rsidRPr="004D5DD1">
              <w:t>85 proc.</w:t>
            </w:r>
          </w:p>
        </w:tc>
      </w:tr>
      <w:tr w:rsidR="00323C46" w:rsidRPr="004D5DD1" w:rsidTr="00323C46">
        <w:trPr>
          <w:trHeight w:hRule="exact" w:val="597"/>
        </w:trPr>
        <w:tc>
          <w:tcPr>
            <w:tcW w:w="5099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</w:pPr>
            <w:r w:rsidRPr="004D5DD1">
              <w:t>Daugiau nei 24 mėnesiai</w:t>
            </w:r>
            <w:r>
              <w:t>***</w:t>
            </w:r>
            <w:r w:rsidRPr="004D5DD1">
              <w:t>/730 kalendorinių dienų</w:t>
            </w:r>
            <w:r>
              <w:t>****</w:t>
            </w:r>
          </w:p>
        </w:tc>
        <w:tc>
          <w:tcPr>
            <w:tcW w:w="2626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jc w:val="center"/>
            </w:pPr>
            <w:r w:rsidRPr="004D5DD1">
              <w:t>0 proc.</w:t>
            </w:r>
          </w:p>
        </w:tc>
      </w:tr>
    </w:tbl>
    <w:p w:rsidR="00323C46" w:rsidRPr="00C32F18" w:rsidRDefault="00323C46" w:rsidP="00323C46">
      <w:pPr>
        <w:pStyle w:val="Footer"/>
        <w:ind w:left="4819" w:hanging="4819"/>
        <w:rPr>
          <w:sz w:val="18"/>
          <w:szCs w:val="18"/>
        </w:rPr>
      </w:pPr>
      <w:r w:rsidRPr="00C32F18">
        <w:rPr>
          <w:sz w:val="18"/>
          <w:szCs w:val="18"/>
        </w:rPr>
        <w:t>***Taikoma licencijoms, išduotoms iki 2016 m. lapkričio 5 d</w:t>
      </w:r>
    </w:p>
    <w:p w:rsidR="00323C46" w:rsidRDefault="00323C46" w:rsidP="00323C46">
      <w:pPr>
        <w:pStyle w:val="Footer"/>
        <w:ind w:left="4819" w:hanging="4819"/>
        <w:rPr>
          <w:sz w:val="18"/>
          <w:szCs w:val="18"/>
        </w:rPr>
      </w:pPr>
      <w:r w:rsidRPr="00C32F18">
        <w:rPr>
          <w:sz w:val="18"/>
          <w:szCs w:val="18"/>
        </w:rPr>
        <w:t>****Taikoma licencijoms, išduotoms nuo 2016 m. lapkričio 6 d.</w:t>
      </w:r>
    </w:p>
    <w:p w:rsidR="0060485E" w:rsidRPr="00C32F18" w:rsidRDefault="0060485E" w:rsidP="00323C46">
      <w:pPr>
        <w:pStyle w:val="Footer"/>
        <w:ind w:left="4819" w:hanging="4819"/>
        <w:rPr>
          <w:sz w:val="18"/>
          <w:szCs w:val="18"/>
        </w:rPr>
      </w:pPr>
    </w:p>
    <w:tbl>
      <w:tblPr>
        <w:tblW w:w="7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782"/>
      </w:tblGrid>
      <w:tr w:rsidR="00323C46" w:rsidRPr="004D5DD1" w:rsidTr="00323C46">
        <w:trPr>
          <w:trHeight w:val="593"/>
        </w:trPr>
        <w:tc>
          <w:tcPr>
            <w:tcW w:w="5173" w:type="dxa"/>
          </w:tcPr>
          <w:bookmarkEnd w:id="1"/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  <w:jc w:val="center"/>
              <w:rPr>
                <w:b/>
              </w:rPr>
            </w:pPr>
            <w:r w:rsidRPr="004D5DD1">
              <w:rPr>
                <w:b/>
              </w:rPr>
              <w:t>Licencijų grąžinimas importo atveju</w:t>
            </w:r>
          </w:p>
        </w:tc>
        <w:tc>
          <w:tcPr>
            <w:tcW w:w="2782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  <w:jc w:val="center"/>
              <w:rPr>
                <w:b/>
              </w:rPr>
            </w:pPr>
            <w:r w:rsidRPr="004D5DD1">
              <w:rPr>
                <w:b/>
              </w:rPr>
              <w:t xml:space="preserve">Grąžinama garantija </w:t>
            </w:r>
          </w:p>
        </w:tc>
      </w:tr>
      <w:tr w:rsidR="00323C46" w:rsidRPr="004D5DD1" w:rsidTr="00601E80">
        <w:trPr>
          <w:trHeight w:val="420"/>
        </w:trPr>
        <w:tc>
          <w:tcPr>
            <w:tcW w:w="5173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</w:pPr>
            <w:r w:rsidRPr="004D5DD1">
              <w:t>0–2 mėnesiai</w:t>
            </w:r>
            <w:r>
              <w:t>***/0-60 dienų</w:t>
            </w:r>
            <w:r>
              <w:rPr>
                <w:lang w:val="en-GB"/>
              </w:rPr>
              <w:t>****</w:t>
            </w:r>
          </w:p>
        </w:tc>
        <w:tc>
          <w:tcPr>
            <w:tcW w:w="2782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  <w:jc w:val="center"/>
            </w:pPr>
            <w:r w:rsidRPr="004D5DD1">
              <w:t>100 proc.</w:t>
            </w:r>
          </w:p>
        </w:tc>
      </w:tr>
      <w:tr w:rsidR="00323C46" w:rsidRPr="004D5DD1" w:rsidTr="00601E80">
        <w:trPr>
          <w:trHeight w:val="696"/>
        </w:trPr>
        <w:tc>
          <w:tcPr>
            <w:tcW w:w="5173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</w:pPr>
            <w:r w:rsidRPr="004D5DD1">
              <w:t>2–24 mėnesiai</w:t>
            </w:r>
            <w:r>
              <w:t>***</w:t>
            </w:r>
            <w:r w:rsidRPr="004D5DD1">
              <w:t>/</w:t>
            </w:r>
            <w:r>
              <w:t>61-</w:t>
            </w:r>
            <w:r w:rsidRPr="004D5DD1">
              <w:t>730</w:t>
            </w:r>
            <w:r>
              <w:t xml:space="preserve"> </w:t>
            </w:r>
            <w:r w:rsidRPr="004D5DD1">
              <w:t>kalendorinių dienų</w:t>
            </w:r>
            <w:r>
              <w:t>****</w:t>
            </w:r>
          </w:p>
        </w:tc>
        <w:tc>
          <w:tcPr>
            <w:tcW w:w="2782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  <w:jc w:val="center"/>
            </w:pPr>
            <w:r w:rsidRPr="004D5DD1">
              <w:t>85 proc.</w:t>
            </w:r>
          </w:p>
        </w:tc>
      </w:tr>
      <w:tr w:rsidR="00323C46" w:rsidRPr="004D5DD1" w:rsidTr="00601E80">
        <w:trPr>
          <w:trHeight w:val="722"/>
        </w:trPr>
        <w:tc>
          <w:tcPr>
            <w:tcW w:w="5173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</w:pPr>
            <w:r w:rsidRPr="004D5DD1">
              <w:t>Daugiau kaip 24 mėnesiai</w:t>
            </w:r>
            <w:r>
              <w:t>***</w:t>
            </w:r>
            <w:r w:rsidRPr="004D5DD1">
              <w:t>/730 kalendorinių dienų</w:t>
            </w:r>
            <w:r>
              <w:t>****</w:t>
            </w:r>
          </w:p>
        </w:tc>
        <w:tc>
          <w:tcPr>
            <w:tcW w:w="2782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  <w:jc w:val="center"/>
            </w:pPr>
            <w:r w:rsidRPr="004D5DD1">
              <w:t>0 proc.</w:t>
            </w:r>
          </w:p>
        </w:tc>
      </w:tr>
    </w:tbl>
    <w:p w:rsidR="00323C46" w:rsidRPr="00C32F18" w:rsidRDefault="00323C46" w:rsidP="00323C46">
      <w:pPr>
        <w:pStyle w:val="Footer"/>
        <w:ind w:left="4819" w:hanging="4819"/>
        <w:rPr>
          <w:sz w:val="18"/>
          <w:szCs w:val="18"/>
        </w:rPr>
      </w:pPr>
      <w:r w:rsidRPr="00C32F18">
        <w:rPr>
          <w:sz w:val="18"/>
          <w:szCs w:val="18"/>
        </w:rPr>
        <w:t>***Taikoma licencijoms, išduotoms iki 2016 m. lapkričio 5 d.</w:t>
      </w:r>
    </w:p>
    <w:p w:rsidR="00323C46" w:rsidRPr="00A9203E" w:rsidRDefault="00323C46" w:rsidP="00323C46">
      <w:pPr>
        <w:pStyle w:val="Footer"/>
        <w:ind w:left="4819" w:hanging="4819"/>
        <w:rPr>
          <w:sz w:val="20"/>
          <w:szCs w:val="20"/>
        </w:rPr>
      </w:pPr>
      <w:r w:rsidRPr="00C32F18">
        <w:rPr>
          <w:sz w:val="18"/>
          <w:szCs w:val="18"/>
        </w:rPr>
        <w:t>****Taikoma licencijoms, išduotoms  nuo 2016 m. lapkričio 6</w:t>
      </w:r>
      <w:r w:rsidRPr="00676B9A">
        <w:rPr>
          <w:sz w:val="20"/>
          <w:szCs w:val="20"/>
        </w:rPr>
        <w:t xml:space="preserve"> d.</w:t>
      </w:r>
    </w:p>
    <w:p w:rsidR="0060485E" w:rsidRDefault="0060485E" w:rsidP="00BF55EE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</w:pPr>
    </w:p>
    <w:p w:rsidR="00BF55EE" w:rsidRDefault="00BF55EE" w:rsidP="00BF55EE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</w:pPr>
      <w:r w:rsidRPr="00D84415">
        <w:t>Užstato administravimo taisyklės</w:t>
      </w:r>
      <w:r w:rsidR="0050745A" w:rsidRPr="00D84415">
        <w:t>,</w:t>
      </w:r>
      <w:r w:rsidRPr="00D84415">
        <w:t xml:space="preserve"> susijusios su įsipareigojimų įvykdymu ir įrodymų pateikimo terminais:</w:t>
      </w:r>
    </w:p>
    <w:p w:rsidR="0060485E" w:rsidRDefault="0060485E" w:rsidP="00BF55EE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</w:pPr>
    </w:p>
    <w:tbl>
      <w:tblPr>
        <w:tblW w:w="8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7"/>
        <w:gridCol w:w="5090"/>
      </w:tblGrid>
      <w:tr w:rsidR="00323C46" w:rsidRPr="004D5DD1" w:rsidTr="00323C46">
        <w:trPr>
          <w:trHeight w:val="255"/>
        </w:trPr>
        <w:tc>
          <w:tcPr>
            <w:tcW w:w="3627" w:type="dxa"/>
          </w:tcPr>
          <w:p w:rsidR="00323C46" w:rsidRPr="004D5DD1" w:rsidRDefault="00323C46" w:rsidP="00323C46">
            <w:pPr>
              <w:tabs>
                <w:tab w:val="left" w:pos="709"/>
                <w:tab w:val="left" w:pos="993"/>
              </w:tabs>
              <w:ind w:firstLine="567"/>
              <w:jc w:val="center"/>
              <w:rPr>
                <w:b/>
              </w:rPr>
            </w:pPr>
            <w:r w:rsidRPr="004D5DD1">
              <w:rPr>
                <w:b/>
              </w:rPr>
              <w:t>Terminų viršijimas</w:t>
            </w:r>
          </w:p>
        </w:tc>
        <w:tc>
          <w:tcPr>
            <w:tcW w:w="5090" w:type="dxa"/>
          </w:tcPr>
          <w:p w:rsidR="00323C46" w:rsidRPr="004D5DD1" w:rsidRDefault="00323C46" w:rsidP="00323C46">
            <w:pPr>
              <w:pStyle w:val="BodyText2"/>
              <w:tabs>
                <w:tab w:val="left" w:pos="72"/>
              </w:tabs>
              <w:spacing w:after="0" w:line="240" w:lineRule="auto"/>
              <w:jc w:val="center"/>
              <w:rPr>
                <w:b/>
              </w:rPr>
            </w:pPr>
            <w:r w:rsidRPr="004D5DD1">
              <w:rPr>
                <w:b/>
              </w:rPr>
              <w:t>Grąžinamos garantijos sumažinimo dydis</w:t>
            </w:r>
          </w:p>
        </w:tc>
      </w:tr>
      <w:tr w:rsidR="00323C46" w:rsidRPr="004D5DD1" w:rsidTr="00323C46">
        <w:trPr>
          <w:trHeight w:val="1306"/>
        </w:trPr>
        <w:tc>
          <w:tcPr>
            <w:tcW w:w="3627" w:type="dxa"/>
          </w:tcPr>
          <w:p w:rsidR="00323C46" w:rsidRPr="004D5DD1" w:rsidRDefault="00323C46" w:rsidP="00323C46">
            <w:pPr>
              <w:tabs>
                <w:tab w:val="left" w:pos="709"/>
                <w:tab w:val="left" w:pos="993"/>
              </w:tabs>
              <w:ind w:firstLine="567"/>
              <w:jc w:val="both"/>
            </w:pPr>
            <w:r w:rsidRPr="004D5DD1">
              <w:rPr>
                <w:rStyle w:val="typewriter"/>
              </w:rPr>
              <w:t>Produktai</w:t>
            </w:r>
            <w:r w:rsidRPr="004D5DD1">
              <w:t xml:space="preserve"> išvežti </w:t>
            </w:r>
            <w:r w:rsidRPr="004D5DD1">
              <w:rPr>
                <w:rStyle w:val="typewriter"/>
              </w:rPr>
              <w:t>iš Bendrijos muitų teritorijos po 60 (šešiasdešimties)</w:t>
            </w:r>
            <w:r>
              <w:t>***/150 (vieną šimtą penkiasdešimt)****</w:t>
            </w:r>
            <w:r w:rsidRPr="004D5DD1">
              <w:rPr>
                <w:rStyle w:val="typewriter"/>
              </w:rPr>
              <w:t xml:space="preserve"> dienų nuo deklaracijos priėmimo</w:t>
            </w:r>
          </w:p>
        </w:tc>
        <w:tc>
          <w:tcPr>
            <w:tcW w:w="5090" w:type="dxa"/>
          </w:tcPr>
          <w:p w:rsidR="00323C46" w:rsidRPr="004D5DD1" w:rsidRDefault="00323C46" w:rsidP="00323C46">
            <w:pPr>
              <w:tabs>
                <w:tab w:val="left" w:pos="709"/>
                <w:tab w:val="left" w:pos="993"/>
              </w:tabs>
              <w:ind w:firstLine="567"/>
              <w:jc w:val="both"/>
            </w:pPr>
            <w:r w:rsidRPr="004D5DD1">
              <w:t>15 proc. + 5 proc. (nuo sumažintos sumos) už kiekvieną pradelstą kalendorinę dieną</w:t>
            </w:r>
            <w:r w:rsidRPr="004D5DD1">
              <w:rPr>
                <w:vertAlign w:val="superscript"/>
              </w:rPr>
              <w:t>**</w:t>
            </w:r>
            <w:r w:rsidRPr="004D5DD1">
              <w:t>/10 proc. + 5 proc. (sumažintos sumos) už kiekvieną pradelstą kalendorinę dieną*</w:t>
            </w:r>
          </w:p>
        </w:tc>
      </w:tr>
      <w:tr w:rsidR="00323C46" w:rsidRPr="004D5DD1" w:rsidTr="00323C46">
        <w:trPr>
          <w:trHeight w:val="1306"/>
        </w:trPr>
        <w:tc>
          <w:tcPr>
            <w:tcW w:w="3627" w:type="dxa"/>
          </w:tcPr>
          <w:p w:rsidR="00323C46" w:rsidRPr="004D5DD1" w:rsidRDefault="00323C46" w:rsidP="00323C46">
            <w:pPr>
              <w:tabs>
                <w:tab w:val="left" w:pos="709"/>
                <w:tab w:val="left" w:pos="993"/>
              </w:tabs>
              <w:ind w:firstLine="567"/>
              <w:jc w:val="both"/>
            </w:pPr>
            <w:r w:rsidRPr="004D5DD1">
              <w:lastRenderedPageBreak/>
              <w:t xml:space="preserve">Produktai pristatyti į muitinės sandėlius, kaip maisto produktai, po 30 (trisdešimties) dienų nuo eksporto deklaracijos/paraiškos kompensacijai gauti priėmimo </w:t>
            </w:r>
          </w:p>
        </w:tc>
        <w:tc>
          <w:tcPr>
            <w:tcW w:w="5090" w:type="dxa"/>
          </w:tcPr>
          <w:p w:rsidR="00323C46" w:rsidRPr="004D5DD1" w:rsidRDefault="00323C46" w:rsidP="00323C46">
            <w:pPr>
              <w:tabs>
                <w:tab w:val="left" w:pos="709"/>
                <w:tab w:val="left" w:pos="993"/>
              </w:tabs>
              <w:ind w:firstLine="567"/>
              <w:jc w:val="both"/>
            </w:pPr>
            <w:r w:rsidRPr="004D5DD1">
              <w:t>15 proc. + 10 proc. (nuo sumažintos sumos) už kiekvieną pradelstą kalendorinę dieną</w:t>
            </w:r>
            <w:r w:rsidRPr="004D5DD1">
              <w:rPr>
                <w:vertAlign w:val="superscript"/>
              </w:rPr>
              <w:t>**</w:t>
            </w:r>
          </w:p>
        </w:tc>
      </w:tr>
      <w:tr w:rsidR="00323C46" w:rsidRPr="004D5DD1" w:rsidTr="00323C46">
        <w:trPr>
          <w:trHeight w:val="525"/>
        </w:trPr>
        <w:tc>
          <w:tcPr>
            <w:tcW w:w="3627" w:type="dxa"/>
          </w:tcPr>
          <w:p w:rsidR="00323C46" w:rsidRPr="004D5DD1" w:rsidRDefault="00323C46" w:rsidP="00323C46">
            <w:pPr>
              <w:tabs>
                <w:tab w:val="left" w:pos="709"/>
                <w:tab w:val="left" w:pos="993"/>
              </w:tabs>
              <w:ind w:firstLine="567"/>
              <w:jc w:val="both"/>
            </w:pPr>
            <w:r w:rsidRPr="004D5DD1">
              <w:t>Produktai importuoti į trečiąją šalį po nustatyto termino*</w:t>
            </w:r>
          </w:p>
        </w:tc>
        <w:tc>
          <w:tcPr>
            <w:tcW w:w="5090" w:type="dxa"/>
          </w:tcPr>
          <w:p w:rsidR="00323C46" w:rsidRPr="004D5DD1" w:rsidRDefault="00323C46" w:rsidP="00323C46">
            <w:pPr>
              <w:tabs>
                <w:tab w:val="left" w:pos="709"/>
                <w:tab w:val="left" w:pos="993"/>
              </w:tabs>
              <w:ind w:firstLine="567"/>
              <w:jc w:val="both"/>
            </w:pPr>
            <w:r w:rsidRPr="004D5DD1">
              <w:t>10 proc. + 2 proc. (nuo sumažintos sumos) už kiekvieną pradelstą kalendorinę dieną*</w:t>
            </w:r>
          </w:p>
        </w:tc>
      </w:tr>
    </w:tbl>
    <w:p w:rsidR="00323C46" w:rsidRPr="004D5DD1" w:rsidRDefault="00323C46" w:rsidP="00323C4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4D5DD1">
        <w:rPr>
          <w:color w:val="000000"/>
          <w:sz w:val="18"/>
          <w:szCs w:val="18"/>
          <w:vertAlign w:val="superscript"/>
        </w:rPr>
        <w:t>*</w:t>
      </w:r>
      <w:r w:rsidRPr="004D5DD1">
        <w:rPr>
          <w:color w:val="000000"/>
          <w:sz w:val="18"/>
          <w:szCs w:val="18"/>
        </w:rPr>
        <w:t>Taikoma užstatams, pateiktiems licencijoms gauti, nuo 2014 m. rugsėjo 4 d.</w:t>
      </w:r>
    </w:p>
    <w:p w:rsidR="00323C46" w:rsidRDefault="00323C46" w:rsidP="00323C46">
      <w:pPr>
        <w:rPr>
          <w:color w:val="000000"/>
          <w:sz w:val="18"/>
          <w:szCs w:val="18"/>
        </w:rPr>
      </w:pPr>
      <w:r w:rsidRPr="004D5DD1">
        <w:rPr>
          <w:color w:val="000000"/>
          <w:sz w:val="18"/>
          <w:szCs w:val="18"/>
          <w:vertAlign w:val="superscript"/>
        </w:rPr>
        <w:t>**</w:t>
      </w:r>
      <w:r w:rsidRPr="004D5DD1">
        <w:rPr>
          <w:color w:val="000000"/>
          <w:sz w:val="18"/>
          <w:szCs w:val="18"/>
        </w:rPr>
        <w:t xml:space="preserve"> Taikoma  užstatams, pateiktiems licencijoms gauti, iki 2014 m. rugsėjo 3 d.</w:t>
      </w:r>
    </w:p>
    <w:p w:rsidR="00323C46" w:rsidRPr="00C32F18" w:rsidRDefault="00323C46" w:rsidP="00323C46">
      <w:pPr>
        <w:pStyle w:val="Footer"/>
        <w:ind w:left="4819" w:hanging="4819"/>
        <w:rPr>
          <w:sz w:val="18"/>
          <w:szCs w:val="18"/>
        </w:rPr>
      </w:pPr>
      <w:r w:rsidRPr="00F40754">
        <w:rPr>
          <w:sz w:val="16"/>
          <w:szCs w:val="16"/>
        </w:rPr>
        <w:t>***</w:t>
      </w:r>
      <w:r w:rsidRPr="00C32F18">
        <w:rPr>
          <w:sz w:val="18"/>
          <w:szCs w:val="18"/>
        </w:rPr>
        <w:t>Taikoma licencijoms</w:t>
      </w:r>
      <w:r>
        <w:rPr>
          <w:sz w:val="18"/>
          <w:szCs w:val="18"/>
        </w:rPr>
        <w:t>,</w:t>
      </w:r>
      <w:r w:rsidRPr="00C32F18">
        <w:rPr>
          <w:sz w:val="18"/>
          <w:szCs w:val="18"/>
        </w:rPr>
        <w:t xml:space="preserve"> išduotoms iki 2016 m. lapkričio 5 d.</w:t>
      </w:r>
    </w:p>
    <w:p w:rsidR="00323C46" w:rsidRPr="00C32F18" w:rsidRDefault="00323C46" w:rsidP="00323C46">
      <w:pPr>
        <w:pStyle w:val="Footer"/>
        <w:ind w:left="4819" w:hanging="4819"/>
        <w:rPr>
          <w:sz w:val="18"/>
          <w:szCs w:val="18"/>
        </w:rPr>
      </w:pPr>
      <w:r w:rsidRPr="00F40754">
        <w:rPr>
          <w:sz w:val="16"/>
          <w:szCs w:val="16"/>
        </w:rPr>
        <w:t>****</w:t>
      </w:r>
      <w:r w:rsidRPr="00C32F18">
        <w:rPr>
          <w:sz w:val="18"/>
          <w:szCs w:val="18"/>
        </w:rPr>
        <w:t>Taikoma licencijoms</w:t>
      </w:r>
      <w:r>
        <w:rPr>
          <w:sz w:val="18"/>
          <w:szCs w:val="18"/>
        </w:rPr>
        <w:t>,</w:t>
      </w:r>
      <w:r w:rsidRPr="00C32F18">
        <w:rPr>
          <w:sz w:val="18"/>
          <w:szCs w:val="18"/>
        </w:rPr>
        <w:t xml:space="preserve"> išduotoms nuo 2016 m. lapkričio 6 d.</w:t>
      </w:r>
    </w:p>
    <w:p w:rsidR="00323C46" w:rsidRPr="00D84415" w:rsidRDefault="00323C46" w:rsidP="00BF55EE">
      <w:pPr>
        <w:tabs>
          <w:tab w:val="left" w:pos="709"/>
          <w:tab w:val="left" w:pos="1134"/>
          <w:tab w:val="num" w:pos="1190"/>
          <w:tab w:val="left" w:pos="1276"/>
        </w:tabs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2"/>
        <w:gridCol w:w="1560"/>
      </w:tblGrid>
      <w:tr w:rsidR="00323C46" w:rsidRPr="004D5DD1" w:rsidTr="00323C46">
        <w:tc>
          <w:tcPr>
            <w:tcW w:w="5662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  <w:jc w:val="center"/>
              <w:rPr>
                <w:b/>
              </w:rPr>
            </w:pPr>
            <w:bookmarkStart w:id="2" w:name="l2"/>
            <w:r w:rsidRPr="004D5DD1">
              <w:rPr>
                <w:b/>
              </w:rPr>
              <w:t>Įrodymų, kad produktai buvo išvežti iš Bendrijos muitų teritorijos, pateikimo terminas nuo licencijos galiojimo pabaigos</w:t>
            </w:r>
          </w:p>
        </w:tc>
        <w:tc>
          <w:tcPr>
            <w:tcW w:w="1560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after="0" w:line="240" w:lineRule="auto"/>
              <w:ind w:firstLine="8"/>
              <w:jc w:val="center"/>
              <w:rPr>
                <w:b/>
                <w:vertAlign w:val="superscript"/>
              </w:rPr>
            </w:pPr>
            <w:r w:rsidRPr="004D5DD1">
              <w:rPr>
                <w:b/>
              </w:rPr>
              <w:t>Grąžinama garantija</w:t>
            </w:r>
          </w:p>
        </w:tc>
      </w:tr>
      <w:tr w:rsidR="00323C46" w:rsidRPr="004D5DD1" w:rsidTr="00323C46">
        <w:trPr>
          <w:trHeight w:hRule="exact" w:val="397"/>
        </w:trPr>
        <w:tc>
          <w:tcPr>
            <w:tcW w:w="5662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</w:pPr>
            <w:r w:rsidRPr="004D5DD1">
              <w:t>0–12 mėnesių</w:t>
            </w:r>
            <w:r>
              <w:t>***/0-180 kalendorinių dienų****</w:t>
            </w:r>
          </w:p>
        </w:tc>
        <w:tc>
          <w:tcPr>
            <w:tcW w:w="1560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jc w:val="center"/>
            </w:pPr>
            <w:r w:rsidRPr="004D5DD1">
              <w:t>100 proc.</w:t>
            </w:r>
          </w:p>
        </w:tc>
      </w:tr>
      <w:tr w:rsidR="00323C46" w:rsidRPr="004D5DD1" w:rsidTr="00323C46">
        <w:trPr>
          <w:trHeight w:hRule="exact" w:val="397"/>
        </w:trPr>
        <w:tc>
          <w:tcPr>
            <w:tcW w:w="5662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</w:pPr>
            <w:r w:rsidRPr="004D5DD1">
              <w:t>12–24 mėnesiai/730 kalendorinių dienų</w:t>
            </w:r>
          </w:p>
        </w:tc>
        <w:tc>
          <w:tcPr>
            <w:tcW w:w="1560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jc w:val="center"/>
            </w:pPr>
            <w:r w:rsidRPr="004D5DD1">
              <w:t>85 proc.</w:t>
            </w:r>
          </w:p>
        </w:tc>
      </w:tr>
      <w:tr w:rsidR="00323C46" w:rsidRPr="004D5DD1" w:rsidTr="00323C46">
        <w:trPr>
          <w:trHeight w:hRule="exact" w:val="397"/>
        </w:trPr>
        <w:tc>
          <w:tcPr>
            <w:tcW w:w="5662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ind w:firstLine="567"/>
            </w:pPr>
            <w:r w:rsidRPr="004D5DD1">
              <w:t>Daugiau nei 24 mėnesiai/730 kalendorinių dienų</w:t>
            </w:r>
          </w:p>
        </w:tc>
        <w:tc>
          <w:tcPr>
            <w:tcW w:w="1560" w:type="dxa"/>
          </w:tcPr>
          <w:p w:rsidR="00323C46" w:rsidRPr="004D5DD1" w:rsidRDefault="00323C46" w:rsidP="00323C46">
            <w:pPr>
              <w:pStyle w:val="BodyText2"/>
              <w:tabs>
                <w:tab w:val="left" w:pos="709"/>
              </w:tabs>
              <w:spacing w:line="240" w:lineRule="auto"/>
              <w:jc w:val="center"/>
            </w:pPr>
            <w:r w:rsidRPr="004D5DD1">
              <w:t>0 proc.</w:t>
            </w:r>
          </w:p>
        </w:tc>
      </w:tr>
    </w:tbl>
    <w:p w:rsidR="00323C46" w:rsidRPr="00C32F18" w:rsidRDefault="00323C46" w:rsidP="00323C46">
      <w:pPr>
        <w:pStyle w:val="Footer"/>
        <w:ind w:left="4819" w:hanging="4819"/>
        <w:rPr>
          <w:sz w:val="18"/>
          <w:szCs w:val="18"/>
        </w:rPr>
      </w:pPr>
      <w:r w:rsidRPr="00C32F18">
        <w:rPr>
          <w:sz w:val="18"/>
          <w:szCs w:val="18"/>
        </w:rPr>
        <w:t>***Taikoma licencijoms, išduotoms  iki 2016 m. lapkričio 5 d.</w:t>
      </w:r>
    </w:p>
    <w:p w:rsidR="00323C46" w:rsidRPr="00C32F18" w:rsidRDefault="00323C46" w:rsidP="00323C46">
      <w:pPr>
        <w:pStyle w:val="Footer"/>
        <w:ind w:left="4819" w:hanging="4819"/>
        <w:rPr>
          <w:sz w:val="18"/>
          <w:szCs w:val="18"/>
        </w:rPr>
      </w:pPr>
      <w:r w:rsidRPr="00C32F18">
        <w:rPr>
          <w:sz w:val="18"/>
          <w:szCs w:val="18"/>
        </w:rPr>
        <w:t>****Taikoma licencijoms, išduotoms nuo 2016 m. lapkričio 6 d.</w:t>
      </w:r>
    </w:p>
    <w:bookmarkEnd w:id="2"/>
    <w:p w:rsidR="007D1CEB" w:rsidRDefault="007D1CEB" w:rsidP="007D1CEB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  <w:rPr>
          <w:b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1474"/>
        <w:gridCol w:w="4111"/>
      </w:tblGrid>
      <w:tr w:rsidR="0060485E" w:rsidRPr="004D5DD1" w:rsidTr="001A567B">
        <w:trPr>
          <w:trHeight w:val="1512"/>
        </w:trPr>
        <w:tc>
          <w:tcPr>
            <w:tcW w:w="3274" w:type="dxa"/>
            <w:shd w:val="clear" w:color="auto" w:fill="auto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after="0" w:line="240" w:lineRule="auto"/>
              <w:ind w:firstLine="567"/>
              <w:jc w:val="center"/>
              <w:rPr>
                <w:b/>
              </w:rPr>
            </w:pPr>
            <w:r w:rsidRPr="004D5DD1">
              <w:rPr>
                <w:b/>
              </w:rPr>
              <w:t>Importo į paskirties valstybę įrodymų, transporto dokumentų  pateikimo terminas nuo licencijos galiojimo pabaigos</w:t>
            </w:r>
          </w:p>
        </w:tc>
        <w:tc>
          <w:tcPr>
            <w:tcW w:w="1474" w:type="dxa"/>
            <w:shd w:val="clear" w:color="auto" w:fill="auto"/>
          </w:tcPr>
          <w:p w:rsidR="0060485E" w:rsidRPr="00030840" w:rsidRDefault="0060485E" w:rsidP="001A567B">
            <w:pPr>
              <w:pStyle w:val="BodyText2"/>
              <w:tabs>
                <w:tab w:val="left" w:pos="709"/>
              </w:tabs>
              <w:spacing w:after="0" w:line="240" w:lineRule="auto"/>
              <w:jc w:val="center"/>
              <w:rPr>
                <w:b/>
                <w:vertAlign w:val="superscript"/>
              </w:rPr>
            </w:pPr>
            <w:r w:rsidRPr="004D5DD1">
              <w:rPr>
                <w:b/>
              </w:rPr>
              <w:t>Grąžinama garantija</w:t>
            </w:r>
            <w:r w:rsidRPr="004D5DD1">
              <w:rPr>
                <w:b/>
                <w:vertAlign w:val="superscript"/>
              </w:rPr>
              <w:t>*</w:t>
            </w:r>
            <w:r w:rsidRPr="00030840">
              <w:rPr>
                <w:b/>
                <w:vertAlign w:val="superscript"/>
              </w:rPr>
              <w:t>*</w:t>
            </w:r>
          </w:p>
        </w:tc>
        <w:tc>
          <w:tcPr>
            <w:tcW w:w="4111" w:type="dxa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after="0" w:line="240" w:lineRule="auto"/>
              <w:jc w:val="center"/>
              <w:rPr>
                <w:b/>
              </w:rPr>
            </w:pPr>
            <w:r w:rsidRPr="004D5DD1">
              <w:rPr>
                <w:b/>
              </w:rPr>
              <w:t>Gražinama garantija</w:t>
            </w:r>
            <w:r w:rsidRPr="004D5DD1">
              <w:rPr>
                <w:b/>
                <w:vertAlign w:val="superscript"/>
              </w:rPr>
              <w:t>*</w:t>
            </w:r>
          </w:p>
        </w:tc>
      </w:tr>
      <w:tr w:rsidR="0060485E" w:rsidRPr="004D5DD1" w:rsidTr="001A567B">
        <w:trPr>
          <w:trHeight w:hRule="exact" w:val="363"/>
        </w:trPr>
        <w:tc>
          <w:tcPr>
            <w:tcW w:w="3274" w:type="dxa"/>
            <w:shd w:val="clear" w:color="auto" w:fill="auto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ind w:firstLine="567"/>
            </w:pPr>
            <w:r w:rsidRPr="004D5DD1">
              <w:t>0–12 mėnesių</w:t>
            </w:r>
          </w:p>
        </w:tc>
        <w:tc>
          <w:tcPr>
            <w:tcW w:w="1474" w:type="dxa"/>
            <w:shd w:val="clear" w:color="auto" w:fill="auto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jc w:val="center"/>
            </w:pPr>
            <w:r w:rsidRPr="004D5DD1">
              <w:t>100 proc.</w:t>
            </w:r>
          </w:p>
        </w:tc>
        <w:tc>
          <w:tcPr>
            <w:tcW w:w="4111" w:type="dxa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ind w:firstLine="14"/>
              <w:jc w:val="center"/>
            </w:pPr>
            <w:r w:rsidRPr="004D5DD1">
              <w:t>100 proc.</w:t>
            </w:r>
          </w:p>
        </w:tc>
      </w:tr>
      <w:tr w:rsidR="0060485E" w:rsidRPr="004D5DD1" w:rsidTr="001A567B">
        <w:trPr>
          <w:trHeight w:hRule="exact" w:val="1199"/>
        </w:trPr>
        <w:tc>
          <w:tcPr>
            <w:tcW w:w="3274" w:type="dxa"/>
            <w:shd w:val="clear" w:color="auto" w:fill="auto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ind w:firstLine="567"/>
              <w:rPr>
                <w:sz w:val="28"/>
              </w:rPr>
            </w:pPr>
            <w:r w:rsidRPr="004D5DD1">
              <w:t>12–24 mėnesiai</w:t>
            </w:r>
            <w:r w:rsidRPr="004D5DD1">
              <w:rPr>
                <w:vertAlign w:val="superscript"/>
              </w:rPr>
              <w:t>**</w:t>
            </w:r>
            <w:r w:rsidRPr="004D5DD1">
              <w:t>/daugiau nei 12 mėnesių*</w:t>
            </w:r>
          </w:p>
        </w:tc>
        <w:tc>
          <w:tcPr>
            <w:tcW w:w="1474" w:type="dxa"/>
            <w:shd w:val="clear" w:color="auto" w:fill="auto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jc w:val="center"/>
            </w:pPr>
            <w:r w:rsidRPr="004D5DD1">
              <w:t>85 proc.</w:t>
            </w:r>
          </w:p>
        </w:tc>
        <w:tc>
          <w:tcPr>
            <w:tcW w:w="4111" w:type="dxa"/>
            <w:vMerge w:val="restart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ind w:firstLine="14"/>
              <w:jc w:val="center"/>
            </w:pPr>
            <w:r w:rsidRPr="004D5DD1">
              <w:t>Garantija sumažinama  už kiekvieną pradelstą kalendorinę dieną, taikant formulę 0,2/nustatytas terminas dienomis (45 priedo I d.)</w:t>
            </w:r>
          </w:p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ind w:firstLine="14"/>
              <w:jc w:val="center"/>
            </w:pPr>
          </w:p>
        </w:tc>
      </w:tr>
      <w:tr w:rsidR="0060485E" w:rsidRPr="004D5DD1" w:rsidTr="001A567B">
        <w:trPr>
          <w:trHeight w:hRule="exact" w:val="363"/>
        </w:trPr>
        <w:tc>
          <w:tcPr>
            <w:tcW w:w="3274" w:type="dxa"/>
            <w:shd w:val="clear" w:color="auto" w:fill="auto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ind w:firstLine="567"/>
            </w:pPr>
            <w:r w:rsidRPr="004D5DD1">
              <w:t>Daugiau nei 24 mėnesiai**</w:t>
            </w:r>
          </w:p>
        </w:tc>
        <w:tc>
          <w:tcPr>
            <w:tcW w:w="1474" w:type="dxa"/>
            <w:shd w:val="clear" w:color="auto" w:fill="auto"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jc w:val="center"/>
            </w:pPr>
            <w:r w:rsidRPr="004D5DD1">
              <w:t>0 proc.</w:t>
            </w:r>
          </w:p>
        </w:tc>
        <w:tc>
          <w:tcPr>
            <w:tcW w:w="4111" w:type="dxa"/>
            <w:vMerge/>
          </w:tcPr>
          <w:p w:rsidR="0060485E" w:rsidRPr="004D5DD1" w:rsidRDefault="0060485E" w:rsidP="001A567B">
            <w:pPr>
              <w:pStyle w:val="BodyText2"/>
              <w:tabs>
                <w:tab w:val="left" w:pos="709"/>
              </w:tabs>
              <w:spacing w:line="240" w:lineRule="auto"/>
              <w:ind w:firstLine="14"/>
              <w:jc w:val="center"/>
            </w:pPr>
          </w:p>
        </w:tc>
      </w:tr>
    </w:tbl>
    <w:p w:rsidR="0060485E" w:rsidRPr="004D5DD1" w:rsidRDefault="0060485E" w:rsidP="0060485E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  <w:rPr>
          <w:b/>
          <w:sz w:val="12"/>
          <w:szCs w:val="12"/>
        </w:rPr>
      </w:pPr>
      <w:r w:rsidRPr="0004312F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87630</wp:posOffset>
                </wp:positionV>
                <wp:extent cx="4330065" cy="332740"/>
                <wp:effectExtent l="381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06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85E" w:rsidRPr="00B433C5" w:rsidRDefault="0060485E" w:rsidP="006048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56FC1">
                              <w:rPr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Pr="00B433C5">
                              <w:rPr>
                                <w:color w:val="000000"/>
                                <w:sz w:val="18"/>
                                <w:szCs w:val="18"/>
                              </w:rPr>
                              <w:t>Taikoma užstatams, pateiktiems licencijoms gauti, nuo 2014 m. rugsėjo 4 d.</w:t>
                            </w:r>
                          </w:p>
                          <w:p w:rsidR="0060485E" w:rsidRPr="00BE7466" w:rsidRDefault="0060485E" w:rsidP="006048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433C5">
                              <w:rPr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**</w:t>
                            </w:r>
                            <w:r w:rsidRPr="00B433C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Taikoma užstatams, pateiktiems licencijoms gauti, iki 2014 m. rugsėjo 3 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23.3pt;margin-top:6.9pt;width:340.95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" filled="f" stroked="f">
                <v:textbox inset="0,0,0,0">
                  <w:txbxContent>
                    <w:p w:rsidR="0060485E" w:rsidRPr="00B433C5" w:rsidRDefault="0060485E" w:rsidP="0060485E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56FC1">
                        <w:rPr>
                          <w:color w:val="000000"/>
                          <w:sz w:val="18"/>
                          <w:szCs w:val="18"/>
                          <w:vertAlign w:val="superscript"/>
                        </w:rPr>
                        <w:t>*</w:t>
                      </w:r>
                      <w:r w:rsidRPr="00B433C5">
                        <w:rPr>
                          <w:color w:val="000000"/>
                          <w:sz w:val="18"/>
                          <w:szCs w:val="18"/>
                        </w:rPr>
                        <w:t>Taikoma užstatams, pateiktiems licencijoms gauti, nuo 2014 m. rugsėjo 4 d.</w:t>
                      </w:r>
                    </w:p>
                    <w:p w:rsidR="0060485E" w:rsidRPr="00BE7466" w:rsidRDefault="0060485E" w:rsidP="0060485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433C5">
                        <w:rPr>
                          <w:color w:val="000000"/>
                          <w:sz w:val="18"/>
                          <w:szCs w:val="18"/>
                          <w:vertAlign w:val="superscript"/>
                        </w:rPr>
                        <w:t>**</w:t>
                      </w:r>
                      <w:r w:rsidRPr="00B433C5">
                        <w:rPr>
                          <w:color w:val="000000"/>
                          <w:sz w:val="18"/>
                          <w:szCs w:val="18"/>
                        </w:rPr>
                        <w:t xml:space="preserve"> Taikoma užstatams, pateiktiems licencijoms gauti, iki 2014 m. rugsėjo 3 d.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0485E" w:rsidRPr="004D5DD1" w:rsidRDefault="0060485E" w:rsidP="0060485E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  <w:rPr>
          <w:b/>
        </w:rPr>
      </w:pPr>
    </w:p>
    <w:p w:rsidR="00323C46" w:rsidRPr="00D84415" w:rsidRDefault="00323C46" w:rsidP="007D1CEB">
      <w:pPr>
        <w:tabs>
          <w:tab w:val="left" w:pos="709"/>
          <w:tab w:val="left" w:pos="1134"/>
          <w:tab w:val="num" w:pos="1190"/>
          <w:tab w:val="left" w:pos="1276"/>
        </w:tabs>
        <w:ind w:firstLine="567"/>
        <w:jc w:val="both"/>
        <w:rPr>
          <w:b/>
        </w:rPr>
      </w:pPr>
    </w:p>
    <w:p w:rsidR="007D1CEB" w:rsidRPr="00D84415" w:rsidRDefault="00D84415" w:rsidP="00D84415">
      <w:pPr>
        <w:tabs>
          <w:tab w:val="left" w:pos="709"/>
          <w:tab w:val="left" w:pos="1134"/>
        </w:tabs>
        <w:jc w:val="center"/>
        <w:rPr>
          <w:b/>
        </w:rPr>
      </w:pPr>
      <w:r>
        <w:rPr>
          <w:b/>
        </w:rPr>
        <w:t>____________________________</w:t>
      </w:r>
    </w:p>
    <w:p w:rsidR="00BF55EE" w:rsidRPr="00D84415" w:rsidRDefault="00BF55EE" w:rsidP="007D1CEB">
      <w:pPr>
        <w:tabs>
          <w:tab w:val="left" w:pos="709"/>
          <w:tab w:val="left" w:pos="1134"/>
        </w:tabs>
        <w:ind w:firstLine="567"/>
        <w:jc w:val="both"/>
        <w:rPr>
          <w:b/>
        </w:rPr>
      </w:pPr>
    </w:p>
    <w:p w:rsidR="007D1CEB" w:rsidRPr="00D84415" w:rsidRDefault="007D1CEB" w:rsidP="007D1CEB"/>
    <w:sectPr w:rsidR="007D1CEB" w:rsidRPr="00D84415" w:rsidSect="00D84415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E0" w:rsidRDefault="00FF14E0" w:rsidP="00D84415">
      <w:r>
        <w:separator/>
      </w:r>
    </w:p>
  </w:endnote>
  <w:endnote w:type="continuationSeparator" w:id="0">
    <w:p w:rsidR="00FF14E0" w:rsidRDefault="00FF14E0" w:rsidP="00D8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E0" w:rsidRDefault="00FF14E0" w:rsidP="00D84415">
      <w:r>
        <w:separator/>
      </w:r>
    </w:p>
  </w:footnote>
  <w:footnote w:type="continuationSeparator" w:id="0">
    <w:p w:rsidR="00FF14E0" w:rsidRDefault="00FF14E0" w:rsidP="00D8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4316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3C46" w:rsidRDefault="00323C46" w:rsidP="00D844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EB"/>
    <w:rsid w:val="0006325C"/>
    <w:rsid w:val="000A703E"/>
    <w:rsid w:val="000E0103"/>
    <w:rsid w:val="00216979"/>
    <w:rsid w:val="00276303"/>
    <w:rsid w:val="002E5993"/>
    <w:rsid w:val="00305609"/>
    <w:rsid w:val="00323C46"/>
    <w:rsid w:val="004D2F32"/>
    <w:rsid w:val="0050745A"/>
    <w:rsid w:val="005F3846"/>
    <w:rsid w:val="00601E80"/>
    <w:rsid w:val="0060485E"/>
    <w:rsid w:val="00606F41"/>
    <w:rsid w:val="00787E55"/>
    <w:rsid w:val="007D1CEB"/>
    <w:rsid w:val="00894927"/>
    <w:rsid w:val="00A41EFC"/>
    <w:rsid w:val="00BF55EE"/>
    <w:rsid w:val="00CC0B0F"/>
    <w:rsid w:val="00D6282A"/>
    <w:rsid w:val="00D84415"/>
    <w:rsid w:val="00ED1DA6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13F13-2513-4918-B39F-ADFD66F3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CE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1C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1CEB"/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7D1CEB"/>
    <w:pPr>
      <w:spacing w:before="100" w:beforeAutospacing="1" w:after="100" w:afterAutospacing="1"/>
    </w:pPr>
    <w:rPr>
      <w:rFonts w:eastAsiaTheme="minorEastAsia"/>
      <w:lang w:eastAsia="lt-LT"/>
    </w:rPr>
  </w:style>
  <w:style w:type="character" w:customStyle="1" w:styleId="typewriter">
    <w:name w:val="typewriter"/>
    <w:basedOn w:val="DefaultParagraphFont"/>
    <w:rsid w:val="007D1CEB"/>
  </w:style>
  <w:style w:type="character" w:customStyle="1" w:styleId="BodyTextChar">
    <w:name w:val="Body Text Char"/>
    <w:basedOn w:val="DefaultParagraphFont"/>
    <w:link w:val="BodyText"/>
    <w:rsid w:val="007D1CEB"/>
    <w:rPr>
      <w:szCs w:val="24"/>
    </w:rPr>
  </w:style>
  <w:style w:type="paragraph" w:styleId="BodyText">
    <w:name w:val="Body Text"/>
    <w:basedOn w:val="Normal"/>
    <w:link w:val="BodyTextChar"/>
    <w:rsid w:val="007D1CEB"/>
    <w:pPr>
      <w:spacing w:after="120"/>
    </w:pPr>
    <w:rPr>
      <w:rFonts w:eastAsiaTheme="minorHAnsi" w:cstheme="minorBidi"/>
    </w:rPr>
  </w:style>
  <w:style w:type="character" w:customStyle="1" w:styleId="BodyTextChar1">
    <w:name w:val="Body Text Char1"/>
    <w:basedOn w:val="DefaultParagraphFont"/>
    <w:uiPriority w:val="99"/>
    <w:semiHidden/>
    <w:rsid w:val="007D1CE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844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41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D844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8441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Janukaitienė</dc:creator>
  <cp:keywords/>
  <dc:description/>
  <cp:lastModifiedBy>Paulius</cp:lastModifiedBy>
  <cp:revision>2</cp:revision>
  <dcterms:created xsi:type="dcterms:W3CDTF">2018-10-17T10:02:00Z</dcterms:created>
  <dcterms:modified xsi:type="dcterms:W3CDTF">2018-10-17T10:02:00Z</dcterms:modified>
</cp:coreProperties>
</file>